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2A9B" w14:textId="00A46BF6" w:rsidR="00251514" w:rsidRPr="00251514" w:rsidRDefault="00251514" w:rsidP="00251514">
      <w:pPr>
        <w:spacing w:after="0" w:line="360" w:lineRule="auto"/>
        <w:jc w:val="center"/>
        <w:rPr>
          <w:rFonts w:eastAsia="Times New Roman" w:cs="Times New Roman"/>
          <w:b/>
          <w:bCs/>
          <w:kern w:val="0"/>
          <w:sz w:val="40"/>
          <w:szCs w:val="40"/>
          <w14:ligatures w14:val="none"/>
        </w:rPr>
      </w:pPr>
      <w:r w:rsidRPr="00251514">
        <w:rPr>
          <w:rFonts w:eastAsia="+mn-ea" w:cs="Times New Roman"/>
          <w:b/>
          <w:bCs/>
          <w:color w:val="000000"/>
          <w:kern w:val="24"/>
          <w:sz w:val="40"/>
          <w:szCs w:val="40"/>
          <w:lang w:val="vi-VN"/>
          <w14:ligatures w14:val="none"/>
        </w:rPr>
        <w:t>Cách phòng tránh tai nạn đuối nước</w:t>
      </w:r>
      <w:r w:rsidRPr="00251514">
        <w:rPr>
          <w:rFonts w:eastAsia="+mn-ea" w:cs="Times New Roman"/>
          <w:b/>
          <w:bCs/>
          <w:color w:val="000000"/>
          <w:kern w:val="24"/>
          <w:sz w:val="40"/>
          <w:szCs w:val="40"/>
          <w14:ligatures w14:val="none"/>
        </w:rPr>
        <w:t xml:space="preserve"> cho trẻ</w:t>
      </w:r>
    </w:p>
    <w:p w14:paraId="119B6044"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Tránh xa những nơi sông nước nguy hiểm như: Không nên rủ nhau đi tắm ao, hồ, sông suối … trong khi không biết bơi. Và không có người lớn đi cùng</w:t>
      </w:r>
    </w:p>
    <w:p w14:paraId="10C8D005"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Các hố ao sâu gây nguy hiểm cho trẻ em như hố vôi tôi, hố lấy đất làm gạch ngói, hố lấy cát, hố lấy nước tưới hoa màu… cần phải tránh xa.</w:t>
      </w:r>
    </w:p>
    <w:p w14:paraId="02E115F4"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Tuyệt đối tuân theo các bảng chỉ dẫn nguy hiểm.</w:t>
      </w:r>
    </w:p>
    <w:p w14:paraId="1013E5B8"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Không chơi những nơi  gần như: ao, hồ, sông suối hoặc bể nước, cống rãnh, miệng giếng… không có nắp đậy.</w:t>
      </w:r>
    </w:p>
    <w:p w14:paraId="66608089"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Trẻ em khi bơi phải được người lớn giám sát thường xuyên và không được rời mắt để làm công việc khác</w:t>
      </w:r>
    </w:p>
    <w:p w14:paraId="1F2FFD8F"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Trẻ em đi tắm biển, tắm sông nên mặc áo phao và phải có cha mẹ, người lớn trông coi đi cùng</w:t>
      </w:r>
    </w:p>
    <w:p w14:paraId="0F1F1F1C"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Nên cho trẻ học bơi sớm.</w:t>
      </w:r>
    </w:p>
    <w:p w14:paraId="37F92594"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xml:space="preserve"> Cách xử lí khi gặp tai nạn đuối nước:</w:t>
      </w:r>
    </w:p>
    <w:p w14:paraId="6C235F47"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Khi phát hiện thấy người bị rơi ngã xuống nước, cần hô hoán, kêu gọi mọi người đến ứng cứu, giúp đỡ ngay từ khi nhìn thấy nạn nhân. Tuyệt đối không được nhảy theo cứu nạn nhân nếu mình không biết bơi và không biết cách cứu đuối vì bản thân mình cũng có thể bị đuối nước.</w:t>
      </w:r>
    </w:p>
    <w:p w14:paraId="240B0FB2"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Nhanh chóng đưa nạn nhân ra khỏi nước bằng cách đưa cây sào dài cho nạn nhân nắm, ném phao có buộc dây thừng... và kéo nạn nhân lên bờ một cách an toàn. Có thể ném một sợi dây dai, chắc... từ bờ để nạn nhân túm lấy được dây thừng và kéo nạn nhân vào bờ, hoặc cùng với mọi người vớt nạn nhân lên…</w:t>
      </w:r>
    </w:p>
    <w:p w14:paraId="5765DE87"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xml:space="preserve">- Sau khi đưa người bị đuối nước vào bờ, lập tức kiểm tra đường thở, nếu trong miệng, mũi, có dị vật cần móc ra ngay, rồi nghiêng người nạn nhân để cho lưu dịch thoát khỏi đường thở. Nếu nạn nhân ngừng thở, ngừng tim, cần hồi sức tim, phổi bằng cách: đặt nạn nhân nằm ngửa, hồi sức hô hấp bằng cách lấy tay bịt mũi nạn nhân, hít một hơi thật sâu rồi ngậm kín miệng nạn nhân thổi một hơi dài rồi buông ra. Tiếp tục làm thêm hai lần như vậy. Sau đó tiến hành ép tim lồng ngực bằng cách đan hai tay vào nhau, đặt lên vị trí 1/3 xương ức về phía ngực trái và ép liên tục khoảng 30 lần. Luân phiên hai lần hồi sức hô hấp - 30 lần ép </w:t>
      </w:r>
      <w:r w:rsidRPr="00251514">
        <w:rPr>
          <w:rFonts w:eastAsia="+mn-ea" w:cs="Times New Roman"/>
          <w:color w:val="000000"/>
          <w:kern w:val="24"/>
          <w:szCs w:val="28"/>
          <w:lang w:val="vi-VN"/>
          <w14:ligatures w14:val="none"/>
        </w:rPr>
        <w:lastRenderedPageBreak/>
        <w:t>tim như vậy cho đến khi có nhân viên y tế hoặc người đưa đi cấp cứu ở các cơ sở y tế.</w:t>
      </w:r>
    </w:p>
    <w:p w14:paraId="7A16CA17"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Nếu nạn nhân còn thở được, hãy đặt nạn nhân nằm nghiêng một bên để chất nôn dễ thoát ra.</w:t>
      </w:r>
    </w:p>
    <w:p w14:paraId="5753C785" w14:textId="77777777" w:rsidR="00251514" w:rsidRPr="00251514" w:rsidRDefault="00251514" w:rsidP="00251514">
      <w:pPr>
        <w:spacing w:after="0" w:line="360" w:lineRule="auto"/>
        <w:rPr>
          <w:rFonts w:eastAsia="Times New Roman" w:cs="Times New Roman"/>
          <w:kern w:val="0"/>
          <w:szCs w:val="28"/>
          <w14:ligatures w14:val="none"/>
        </w:rPr>
      </w:pPr>
      <w:r w:rsidRPr="00251514">
        <w:rPr>
          <w:rFonts w:eastAsia="+mn-ea" w:cs="Times New Roman"/>
          <w:color w:val="000000"/>
          <w:kern w:val="24"/>
          <w:szCs w:val="28"/>
          <w:lang w:val="vi-VN"/>
          <w14:ligatures w14:val="none"/>
        </w:rPr>
        <w:t>- Cởi bỏ quần áo ướt, giữ ấm bằng cách đắp lên người nạn nhân tấm khăn khô.</w:t>
      </w:r>
    </w:p>
    <w:p w14:paraId="7DD48C2A" w14:textId="63B9F5E5" w:rsidR="00702240" w:rsidRPr="00251514" w:rsidRDefault="00251514" w:rsidP="00251514">
      <w:pPr>
        <w:spacing w:line="360" w:lineRule="auto"/>
        <w:rPr>
          <w:rFonts w:cs="Times New Roman"/>
          <w:szCs w:val="28"/>
        </w:rPr>
      </w:pPr>
      <w:r w:rsidRPr="00251514">
        <w:rPr>
          <w:rFonts w:eastAsia="+mn-ea" w:cs="Times New Roman"/>
          <w:color w:val="000000"/>
          <w:kern w:val="24"/>
          <w:szCs w:val="28"/>
          <w:lang w:val="vi-VN"/>
          <w14:ligatures w14:val="none"/>
        </w:rPr>
        <w:t>Trên đây là bài viết tuyên truyền về cách phòng chống đuối nước. Hy vọng  qua bài tuyên truyền này các bậc phụ huynh luôn quan tâm đến sự an toàn của trẻ và chúc các con có một mùa hè vui vẻ, bổ ích, an toàn</w:t>
      </w:r>
      <w:r>
        <w:rPr>
          <w:rFonts w:eastAsia="+mn-ea" w:cs="Times New Roman"/>
          <w:color w:val="000000"/>
          <w:kern w:val="24"/>
          <w:szCs w:val="28"/>
          <w14:ligatures w14:val="none"/>
        </w:rPr>
        <w:t>.</w:t>
      </w:r>
    </w:p>
    <w:sectPr w:rsidR="00702240" w:rsidRPr="00251514"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14"/>
    <w:rsid w:val="00251514"/>
    <w:rsid w:val="00387754"/>
    <w:rsid w:val="0070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E7C0"/>
  <w15:chartTrackingRefBased/>
  <w15:docId w15:val="{0CF0D339-2A96-4CC8-B140-99BBCF2B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2023-05-20T02:10:00Z</dcterms:created>
  <dcterms:modified xsi:type="dcterms:W3CDTF">2023-05-20T02:13:00Z</dcterms:modified>
</cp:coreProperties>
</file>